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378" w:lineRule="exact" w:before="0"/>
        <w:ind w:left="104" w:right="109" w:firstLine="0"/>
        <w:jc w:val="center"/>
        <w:rPr>
          <w:rFonts w:ascii="Microsoft JhengHei" w:hAnsi="Microsoft JhengHei" w:cs="Microsoft JhengHei" w:eastAsia="Microsoft JhengHei"/>
          <w:sz w:val="100"/>
          <w:szCs w:val="100"/>
        </w:rPr>
      </w:pPr>
      <w:r>
        <w:rPr>
          <w:rFonts w:ascii="Microsoft JhengHei" w:hAnsi="Microsoft JhengHei" w:cs="Microsoft JhengHei" w:eastAsia="Microsoft JhengHei"/>
          <w:color w:val="FF0000"/>
          <w:spacing w:val="-6"/>
          <w:w w:val="70"/>
          <w:sz w:val="100"/>
          <w:szCs w:val="100"/>
        </w:rPr>
        <w:t>河北机电职业技术学院文件</w:t>
      </w:r>
      <w:r>
        <w:rPr>
          <w:rFonts w:ascii="Microsoft JhengHei" w:hAnsi="Microsoft JhengHei" w:cs="Microsoft JhengHei" w:eastAsia="Microsoft JhengHei"/>
          <w:sz w:val="100"/>
          <w:szCs w:val="100"/>
        </w:rPr>
      </w:r>
    </w:p>
    <w:p>
      <w:pPr>
        <w:spacing w:line="240" w:lineRule="auto" w:before="17"/>
        <w:rPr>
          <w:rFonts w:ascii="Microsoft JhengHei" w:hAnsi="Microsoft JhengHei" w:cs="Microsoft JhengHei" w:eastAsia="Microsoft JhengHei"/>
          <w:sz w:val="61"/>
          <w:szCs w:val="61"/>
        </w:rPr>
      </w:pPr>
    </w:p>
    <w:p>
      <w:pPr>
        <w:pStyle w:val="BodyText"/>
        <w:spacing w:line="240" w:lineRule="auto" w:before="0"/>
        <w:ind w:left="104" w:right="108"/>
        <w:jc w:val="center"/>
      </w:pPr>
      <w:r>
        <w:rPr/>
        <w:t>院培〔2019〕2</w:t>
      </w:r>
      <w:r>
        <w:rPr>
          <w:spacing w:val="-87"/>
        </w:rPr>
        <w:t> </w:t>
      </w:r>
      <w:r>
        <w:rPr/>
        <w:t>号</w:t>
      </w:r>
    </w:p>
    <w:p>
      <w:pPr>
        <w:spacing w:line="240" w:lineRule="auto" w:before="5"/>
        <w:rPr>
          <w:rFonts w:ascii="宋体" w:hAnsi="宋体" w:cs="宋体" w:eastAsia="宋体"/>
          <w:sz w:val="19"/>
          <w:szCs w:val="19"/>
        </w:rPr>
      </w:pPr>
    </w:p>
    <w:p>
      <w:pPr>
        <w:spacing w:line="45" w:lineRule="exact"/>
        <w:ind w:left="104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44.5pt;height:2.3pt;mso-position-horizontal-relative:char;mso-position-vertical-relative:line" coordorigin="0,0" coordsize="8890,46">
            <v:group style="position:absolute;left:23;top:23;width:8844;height:2" coordorigin="23,23" coordsize="8844,2">
              <v:shape style="position:absolute;left:23;top:23;width:8844;height:2" coordorigin="23,23" coordsize="8844,0" path="m23,23l8867,23e" filled="false" stroked="true" strokeweight="2.280pt" strokecolor="#ff000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9"/>
          <w:szCs w:val="19"/>
        </w:rPr>
      </w:pPr>
    </w:p>
    <w:p>
      <w:pPr>
        <w:pStyle w:val="Heading1"/>
        <w:spacing w:line="507" w:lineRule="exact"/>
        <w:ind w:right="24"/>
        <w:jc w:val="center"/>
      </w:pPr>
      <w:r>
        <w:rPr/>
        <w:t>河北机电职业技术学院 </w:t>
      </w:r>
    </w:p>
    <w:p>
      <w:pPr>
        <w:spacing w:line="683" w:lineRule="exact" w:before="0"/>
        <w:ind w:left="104" w:right="24" w:firstLine="0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>
        <w:rPr>
          <w:rFonts w:ascii="Microsoft JhengHei" w:hAnsi="Microsoft JhengHei" w:cs="Microsoft JhengHei" w:eastAsia="Microsoft JhengHei"/>
          <w:spacing w:val="-25"/>
          <w:sz w:val="44"/>
          <w:szCs w:val="44"/>
        </w:rPr>
        <w:t>关于印发《成人高等教育考务管理规定》的通知 </w:t>
      </w:r>
      <w:r>
        <w:rPr>
          <w:rFonts w:ascii="Microsoft JhengHei" w:hAnsi="Microsoft JhengHei" w:cs="Microsoft JhengHei" w:eastAsia="Microsoft JhengHei"/>
          <w:sz w:val="44"/>
          <w:szCs w:val="44"/>
        </w:rPr>
      </w:r>
    </w:p>
    <w:p>
      <w:pPr>
        <w:spacing w:line="240" w:lineRule="auto" w:before="16"/>
        <w:rPr>
          <w:rFonts w:ascii="Microsoft JhengHei" w:hAnsi="Microsoft JhengHei" w:cs="Microsoft JhengHei" w:eastAsia="Microsoft JhengHei"/>
          <w:sz w:val="36"/>
          <w:szCs w:val="36"/>
        </w:rPr>
      </w:pPr>
    </w:p>
    <w:p>
      <w:pPr>
        <w:pStyle w:val="BodyText"/>
        <w:spacing w:line="240" w:lineRule="auto" w:before="0"/>
        <w:ind w:left="127" w:right="0"/>
        <w:jc w:val="left"/>
      </w:pPr>
      <w:r>
        <w:rPr/>
        <w:t>各单位：</w:t>
      </w:r>
    </w:p>
    <w:p>
      <w:pPr>
        <w:pStyle w:val="BodyText"/>
        <w:spacing w:line="321" w:lineRule="auto" w:before="140"/>
        <w:ind w:left="127" w:right="0" w:firstLine="639"/>
        <w:jc w:val="left"/>
      </w:pPr>
      <w:r>
        <w:rPr>
          <w:spacing w:val="-6"/>
        </w:rPr>
        <w:t>学院《成人高等教育考务管理规定》已经院长办公会研究通</w:t>
      </w:r>
      <w:r>
        <w:rPr>
          <w:spacing w:val="-1"/>
          <w:w w:val="100"/>
        </w:rPr>
        <w:t> </w:t>
      </w:r>
      <w:r>
        <w:rPr/>
        <w:t>过，现予以印发，请各单位认真学习，遵照执行。</w:t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321" w:lineRule="auto" w:before="0"/>
        <w:ind w:left="5407" w:right="357" w:hanging="480"/>
        <w:jc w:val="left"/>
      </w:pPr>
      <w:r>
        <w:rPr/>
        <w:t>河北机电职业技术学院</w:t>
      </w:r>
      <w:r>
        <w:rPr>
          <w:spacing w:val="-1"/>
          <w:w w:val="100"/>
        </w:rPr>
        <w:t> </w:t>
      </w:r>
      <w:r>
        <w:rPr/>
        <w:t>2019</w:t>
      </w:r>
      <w:r>
        <w:rPr>
          <w:spacing w:val="-82"/>
        </w:rPr>
        <w:t> </w:t>
      </w:r>
      <w:r>
        <w:rPr/>
        <w:t>年</w:t>
      </w:r>
      <w:r>
        <w:rPr>
          <w:spacing w:val="-82"/>
        </w:rPr>
        <w:t> </w:t>
      </w:r>
      <w:r>
        <w:rPr/>
        <w:t>12</w:t>
      </w:r>
      <w:r>
        <w:rPr>
          <w:spacing w:val="-82"/>
        </w:rPr>
        <w:t> </w:t>
      </w:r>
      <w:r>
        <w:rPr/>
        <w:t>月</w:t>
      </w:r>
      <w:r>
        <w:rPr>
          <w:spacing w:val="-81"/>
        </w:rPr>
        <w:t> </w:t>
      </w:r>
      <w:r>
        <w:rPr/>
        <w:t>10</w:t>
      </w:r>
      <w:r>
        <w:rPr>
          <w:spacing w:val="-82"/>
        </w:rPr>
        <w:t> </w:t>
      </w:r>
      <w:r>
        <w:rPr/>
        <w:t>日</w:t>
      </w:r>
    </w:p>
    <w:p>
      <w:pPr>
        <w:spacing w:line="240" w:lineRule="auto" w:before="4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spacing w:line="683" w:lineRule="exact"/>
        <w:ind w:right="0"/>
        <w:jc w:val="center"/>
      </w:pPr>
      <w:r>
        <w:rPr>
          <w:w w:val="100"/>
        </w:rPr>
        <w:t> </w:t>
      </w:r>
    </w:p>
    <w:p>
      <w:pPr>
        <w:spacing w:line="600" w:lineRule="exact" w:before="0"/>
        <w:ind w:left="104" w:right="0" w:firstLine="0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>
        <w:rPr>
          <w:rFonts w:ascii="Microsoft JhengHei"/>
          <w:w w:val="100"/>
          <w:sz w:val="44"/>
        </w:rPr>
        <w:t> </w:t>
      </w:r>
    </w:p>
    <w:p>
      <w:pPr>
        <w:spacing w:line="600" w:lineRule="exact" w:before="0"/>
        <w:ind w:left="104" w:right="0" w:firstLine="0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>
        <w:rPr>
          <w:rFonts w:ascii="Microsoft JhengHei"/>
          <w:w w:val="100"/>
          <w:sz w:val="44"/>
        </w:rPr>
        <w:t> </w:t>
      </w:r>
    </w:p>
    <w:p>
      <w:pPr>
        <w:spacing w:line="683" w:lineRule="exact" w:before="0"/>
        <w:ind w:left="104" w:right="0" w:firstLine="0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>
        <w:rPr>
          <w:rFonts w:ascii="Microsoft JhengHei"/>
          <w:w w:val="100"/>
          <w:sz w:val="44"/>
        </w:rPr>
        <w:t> </w:t>
      </w:r>
    </w:p>
    <w:p>
      <w:pPr>
        <w:spacing w:after="0" w:line="683" w:lineRule="exact"/>
        <w:jc w:val="center"/>
        <w:rPr>
          <w:rFonts w:ascii="Microsoft JhengHei" w:hAnsi="Microsoft JhengHei" w:cs="Microsoft JhengHei" w:eastAsia="Microsoft JhengHei"/>
          <w:sz w:val="44"/>
          <w:szCs w:val="44"/>
        </w:rPr>
        <w:sectPr>
          <w:footerReference w:type="default" r:id="rId5"/>
          <w:footerReference w:type="even" r:id="rId6"/>
          <w:type w:val="continuous"/>
          <w:pgSz w:w="11910" w:h="16840"/>
          <w:pgMar w:footer="1825" w:top="1600" w:bottom="2020" w:left="1460" w:right="1340"/>
          <w:pgNumType w:start="1"/>
        </w:sectPr>
      </w:pPr>
    </w:p>
    <w:p>
      <w:pPr>
        <w:spacing w:line="240" w:lineRule="auto" w:before="0"/>
        <w:rPr>
          <w:rFonts w:ascii="Microsoft JhengHei" w:hAnsi="Microsoft JhengHei" w:cs="Microsoft JhengHei" w:eastAsia="Microsoft JhengHei"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/>
          <w:sz w:val="20"/>
          <w:szCs w:val="20"/>
        </w:rPr>
      </w:pPr>
    </w:p>
    <w:p>
      <w:pPr>
        <w:spacing w:line="240" w:lineRule="auto" w:before="2"/>
        <w:rPr>
          <w:rFonts w:ascii="Microsoft JhengHei" w:hAnsi="Microsoft JhengHei" w:cs="Microsoft JhengHei" w:eastAsia="Microsoft JhengHei"/>
          <w:sz w:val="17"/>
          <w:szCs w:val="17"/>
        </w:rPr>
      </w:pPr>
    </w:p>
    <w:p>
      <w:pPr>
        <w:spacing w:line="507" w:lineRule="exact" w:before="0"/>
        <w:ind w:left="108" w:right="85" w:firstLine="0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>
        <w:rPr>
          <w:rFonts w:ascii="Microsoft JhengHei" w:hAnsi="Microsoft JhengHei" w:cs="Microsoft JhengHei" w:eastAsia="Microsoft JhengHei"/>
          <w:sz w:val="44"/>
          <w:szCs w:val="44"/>
        </w:rPr>
        <w:t>河北机电职业技术学院 </w:t>
      </w:r>
    </w:p>
    <w:p>
      <w:pPr>
        <w:spacing w:line="683" w:lineRule="exact" w:before="0"/>
        <w:ind w:left="108" w:right="85" w:firstLine="0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>
        <w:rPr>
          <w:rFonts w:ascii="Microsoft JhengHei" w:hAnsi="Microsoft JhengHei" w:cs="Microsoft JhengHei" w:eastAsia="Microsoft JhengHei"/>
          <w:sz w:val="44"/>
          <w:szCs w:val="44"/>
        </w:rPr>
        <w:t>成人高等教育考务管理规定 </w:t>
      </w:r>
    </w:p>
    <w:p>
      <w:pPr>
        <w:spacing w:line="240" w:lineRule="auto" w:before="16"/>
        <w:rPr>
          <w:rFonts w:ascii="Microsoft JhengHei" w:hAnsi="Microsoft JhengHei" w:cs="Microsoft JhengHei" w:eastAsia="Microsoft JhengHei"/>
          <w:sz w:val="36"/>
          <w:szCs w:val="36"/>
        </w:rPr>
      </w:pPr>
    </w:p>
    <w:p>
      <w:pPr>
        <w:pStyle w:val="BodyText"/>
        <w:tabs>
          <w:tab w:pos="1279" w:val="left" w:leader="none"/>
        </w:tabs>
        <w:spacing w:line="240" w:lineRule="auto" w:before="0"/>
        <w:ind w:left="0" w:right="8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第一章</w:t>
        <w:tab/>
        <w:t>总则</w:t>
      </w:r>
      <w:r>
        <w:rPr>
          <w:rFonts w:ascii="黑体" w:hAnsi="黑体" w:cs="黑体" w:eastAsia="黑体"/>
        </w:rPr>
      </w:r>
    </w:p>
    <w:p>
      <w:pPr>
        <w:pStyle w:val="BodyText"/>
        <w:spacing w:line="321" w:lineRule="auto" w:before="141"/>
        <w:ind w:left="147" w:right="228" w:firstLine="639"/>
        <w:jc w:val="both"/>
      </w:pPr>
      <w:r>
        <w:rPr>
          <w:spacing w:val="-6"/>
        </w:rPr>
        <w:t>考试是成人高等教育教学工作中的一个重要环节，做好考试</w:t>
      </w:r>
      <w:r>
        <w:rPr>
          <w:spacing w:val="-1"/>
          <w:w w:val="100"/>
        </w:rPr>
        <w:t> </w:t>
      </w:r>
      <w:r>
        <w:rPr>
          <w:spacing w:val="-6"/>
        </w:rPr>
        <w:t>工作，规范考务工作程序，提高考务管理水平，对树立良好的学</w:t>
      </w:r>
      <w:r>
        <w:rPr>
          <w:spacing w:val="-126"/>
        </w:rPr>
        <w:t> </w:t>
      </w:r>
      <w:r>
        <w:rPr>
          <w:spacing w:val="-126"/>
        </w:rPr>
      </w:r>
      <w:r>
        <w:rPr>
          <w:spacing w:val="-6"/>
        </w:rPr>
        <w:t>风和校风，不断提高教学质量，有着非常重要的作用。结合我院</w:t>
      </w:r>
      <w:r>
        <w:rPr>
          <w:spacing w:val="-124"/>
        </w:rPr>
        <w:t> </w:t>
      </w:r>
      <w:r>
        <w:rPr>
          <w:spacing w:val="-124"/>
        </w:rPr>
      </w:r>
      <w:r>
        <w:rPr/>
        <w:t>成人高等教育实际情况，制定本规定。</w:t>
      </w:r>
    </w:p>
    <w:p>
      <w:pPr>
        <w:pStyle w:val="BodyText"/>
        <w:tabs>
          <w:tab w:pos="1278" w:val="left" w:leader="none"/>
        </w:tabs>
        <w:spacing w:line="240" w:lineRule="auto" w:before="31"/>
        <w:ind w:left="0" w:right="84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第二章</w:t>
        <w:tab/>
        <w:t>组织实施</w:t>
      </w:r>
      <w:r>
        <w:rPr>
          <w:rFonts w:ascii="黑体" w:hAnsi="黑体" w:cs="黑体" w:eastAsia="黑体"/>
        </w:rPr>
      </w:r>
    </w:p>
    <w:p>
      <w:pPr>
        <w:pStyle w:val="BodyText"/>
        <w:tabs>
          <w:tab w:pos="2066" w:val="left" w:leader="none"/>
        </w:tabs>
        <w:spacing w:line="321" w:lineRule="auto" w:before="141"/>
        <w:ind w:left="147" w:right="435" w:firstLine="639"/>
        <w:jc w:val="left"/>
      </w:pPr>
      <w:r>
        <w:rPr>
          <w:rFonts w:ascii="宋体" w:hAnsi="宋体" w:cs="宋体" w:eastAsia="宋体"/>
        </w:rPr>
        <w:t>第一条</w:t>
        <w:tab/>
      </w:r>
      <w:r>
        <w:rPr>
          <w:spacing w:val="-1"/>
        </w:rPr>
        <w:t>继续教育培训部负责组织学院成人高等教育考试</w:t>
      </w:r>
      <w:r>
        <w:rPr>
          <w:spacing w:val="-1"/>
          <w:w w:val="100"/>
        </w:rPr>
        <w:t> </w:t>
      </w:r>
      <w:r>
        <w:rPr/>
        <w:t>工作，严格规范管理，确保考试顺利实施。</w:t>
      </w:r>
    </w:p>
    <w:p>
      <w:pPr>
        <w:pStyle w:val="BodyText"/>
        <w:tabs>
          <w:tab w:pos="2054" w:val="left" w:leader="none"/>
        </w:tabs>
        <w:spacing w:line="240" w:lineRule="auto" w:before="31"/>
        <w:ind w:left="775" w:right="435"/>
        <w:jc w:val="left"/>
      </w:pPr>
      <w:r>
        <w:rPr>
          <w:rFonts w:ascii="宋体" w:hAnsi="宋体" w:cs="宋体" w:eastAsia="宋体"/>
        </w:rPr>
        <w:t>第二条</w:t>
        <w:tab/>
      </w:r>
      <w:r>
        <w:rPr/>
        <w:t>考试设主考</w:t>
      </w:r>
      <w:r>
        <w:rPr>
          <w:spacing w:val="-84"/>
        </w:rPr>
        <w:t> </w:t>
      </w:r>
      <w:r>
        <w:rPr/>
        <w:t>1</w:t>
      </w:r>
      <w:r>
        <w:rPr>
          <w:spacing w:val="-86"/>
        </w:rPr>
        <w:t> </w:t>
      </w:r>
      <w:r>
        <w:rPr/>
        <w:t>人，副主考若干人。</w:t>
      </w:r>
    </w:p>
    <w:p>
      <w:pPr>
        <w:pStyle w:val="BodyText"/>
        <w:tabs>
          <w:tab w:pos="2054" w:val="left" w:leader="none"/>
        </w:tabs>
        <w:spacing w:line="321" w:lineRule="auto" w:before="141"/>
        <w:ind w:left="147" w:right="447" w:firstLine="627"/>
        <w:jc w:val="left"/>
      </w:pPr>
      <w:r>
        <w:rPr>
          <w:rFonts w:ascii="宋体" w:hAnsi="宋体" w:cs="宋体" w:eastAsia="宋体"/>
        </w:rPr>
        <w:t>第三条</w:t>
        <w:tab/>
      </w:r>
      <w:r>
        <w:rPr>
          <w:spacing w:val="-1"/>
        </w:rPr>
        <w:t>考试信息应于考试前一周安排完毕，包括考生情</w:t>
      </w:r>
      <w:r>
        <w:rPr>
          <w:spacing w:val="-1"/>
          <w:w w:val="100"/>
        </w:rPr>
        <w:t> </w:t>
      </w:r>
      <w:r>
        <w:rPr/>
        <w:t>况、考场设置、考场安排情况、监考人员、巡视人员等。</w:t>
      </w:r>
    </w:p>
    <w:p>
      <w:pPr>
        <w:pStyle w:val="BodyText"/>
        <w:tabs>
          <w:tab w:pos="1279" w:val="left" w:leader="none"/>
        </w:tabs>
        <w:spacing w:line="240" w:lineRule="auto" w:before="31"/>
        <w:ind w:left="0" w:right="82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第三章</w:t>
        <w:tab/>
        <w:t>监考职责</w:t>
      </w:r>
    </w:p>
    <w:p>
      <w:pPr>
        <w:pStyle w:val="BodyText"/>
        <w:spacing w:line="321" w:lineRule="auto" w:before="141"/>
        <w:ind w:left="147" w:right="113" w:firstLine="627"/>
        <w:jc w:val="both"/>
      </w:pPr>
      <w:r>
        <w:rPr>
          <w:rFonts w:ascii="宋体" w:hAnsi="宋体" w:cs="宋体" w:eastAsia="宋体"/>
        </w:rPr>
        <w:t>第四条</w:t>
      </w:r>
      <w:r>
        <w:rPr>
          <w:rFonts w:ascii="宋体" w:hAnsi="宋体" w:cs="宋体" w:eastAsia="宋体"/>
          <w:spacing w:val="147"/>
        </w:rPr>
        <w:t> </w:t>
      </w:r>
      <w:r>
        <w:rPr/>
        <w:t>监考教师应按继续教育培训部下发的考试进程表，</w:t>
      </w:r>
      <w:r>
        <w:rPr>
          <w:spacing w:val="-1"/>
          <w:w w:val="100"/>
        </w:rPr>
        <w:t> </w:t>
      </w:r>
      <w:r>
        <w:rPr>
          <w:spacing w:val="-2"/>
        </w:rPr>
        <w:t>按时参加监考工作。如本人确有特殊情况不能承担监考任务时，</w:t>
      </w:r>
      <w:r>
        <w:rPr>
          <w:spacing w:val="-122"/>
        </w:rPr>
        <w:t> </w:t>
      </w:r>
      <w:r>
        <w:rPr>
          <w:spacing w:val="-122"/>
        </w:rPr>
      </w:r>
      <w:r>
        <w:rPr/>
        <w:t>需提前一天向继续教育培训部提出申请。</w:t>
      </w:r>
    </w:p>
    <w:p>
      <w:pPr>
        <w:pStyle w:val="BodyText"/>
        <w:spacing w:line="321" w:lineRule="auto"/>
        <w:ind w:left="147" w:right="220" w:firstLine="627"/>
        <w:jc w:val="both"/>
      </w:pPr>
      <w:r>
        <w:rPr>
          <w:rFonts w:ascii="宋体" w:hAnsi="宋体" w:cs="宋体" w:eastAsia="宋体"/>
          <w:spacing w:val="4"/>
        </w:rPr>
        <w:t>第五条</w:t>
      </w:r>
      <w:r>
        <w:rPr>
          <w:rFonts w:ascii="宋体" w:hAnsi="宋体" w:cs="宋体" w:eastAsia="宋体"/>
          <w:spacing w:val="53"/>
        </w:rPr>
        <w:t> </w:t>
      </w:r>
      <w:r>
        <w:rPr>
          <w:spacing w:val="7"/>
        </w:rPr>
        <w:t>监考教师必须在考前半小时到教务处或教学单位</w:t>
      </w:r>
      <w:r>
        <w:rPr>
          <w:spacing w:val="8"/>
          <w:w w:val="100"/>
        </w:rPr>
        <w:t> </w:t>
      </w:r>
      <w:r>
        <w:rPr/>
        <w:t>指定地点领取试卷和草纸，提前</w:t>
      </w:r>
      <w:r>
        <w:rPr>
          <w:spacing w:val="-65"/>
        </w:rPr>
        <w:t> </w:t>
      </w:r>
      <w:r>
        <w:rPr/>
        <w:t>15</w:t>
      </w:r>
      <w:r>
        <w:rPr>
          <w:spacing w:val="-66"/>
        </w:rPr>
        <w:t> </w:t>
      </w:r>
      <w:r>
        <w:rPr/>
        <w:t>分钟到考场布置考场，向学</w:t>
      </w:r>
      <w:r>
        <w:rPr>
          <w:spacing w:val="-1"/>
          <w:w w:val="100"/>
        </w:rPr>
        <w:t> </w:t>
      </w:r>
      <w:r>
        <w:rPr/>
        <w:t>生宣读考场规则。</w:t>
      </w:r>
    </w:p>
    <w:p>
      <w:pPr>
        <w:pStyle w:val="BodyText"/>
        <w:tabs>
          <w:tab w:pos="2054" w:val="left" w:leader="none"/>
        </w:tabs>
        <w:spacing w:line="240" w:lineRule="auto"/>
        <w:ind w:left="775" w:right="114"/>
        <w:jc w:val="left"/>
      </w:pPr>
      <w:r>
        <w:rPr>
          <w:rFonts w:ascii="宋体" w:hAnsi="宋体" w:cs="宋体" w:eastAsia="宋体"/>
        </w:rPr>
        <w:t>第六条</w:t>
        <w:tab/>
      </w:r>
      <w:r>
        <w:rPr>
          <w:spacing w:val="-6"/>
        </w:rPr>
        <w:t>监考教师要认真检查考试需要证件，集中管理学生</w:t>
      </w:r>
      <w:r>
        <w:rPr/>
      </w:r>
    </w:p>
    <w:p>
      <w:pPr>
        <w:spacing w:after="0" w:line="240" w:lineRule="auto"/>
        <w:jc w:val="left"/>
        <w:sectPr>
          <w:headerReference w:type="even" r:id="rId7"/>
          <w:pgSz w:w="11910" w:h="16840"/>
          <w:pgMar w:header="905" w:footer="1825" w:top="1100" w:bottom="2020" w:left="1440" w:right="12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 w:before="1"/>
        <w:ind w:right="113"/>
        <w:jc w:val="left"/>
      </w:pPr>
      <w:r>
        <w:rPr/>
        <w:t>与考试内容有关的物品，没有清理好考场以前不得发放试卷。</w:t>
      </w:r>
    </w:p>
    <w:p>
      <w:pPr>
        <w:pStyle w:val="BodyText"/>
        <w:spacing w:line="321" w:lineRule="auto" w:before="141"/>
        <w:ind w:right="228" w:firstLine="627"/>
        <w:jc w:val="both"/>
      </w:pPr>
      <w:r>
        <w:rPr>
          <w:rFonts w:ascii="宋体" w:hAnsi="宋体" w:cs="宋体" w:eastAsia="宋体"/>
        </w:rPr>
        <w:t>第七条</w:t>
      </w:r>
      <w:r>
        <w:rPr>
          <w:rFonts w:ascii="宋体" w:hAnsi="宋体" w:cs="宋体" w:eastAsia="宋体"/>
          <w:spacing w:val="13"/>
        </w:rPr>
        <w:t> </w:t>
      </w:r>
      <w:r>
        <w:rPr>
          <w:spacing w:val="-6"/>
        </w:rPr>
        <w:t>监考教师在监考过程中，除按考场规定答复学生提</w:t>
      </w:r>
      <w:r>
        <w:rPr>
          <w:spacing w:val="-1"/>
          <w:w w:val="100"/>
        </w:rPr>
        <w:t> </w:t>
      </w:r>
      <w:r>
        <w:rPr>
          <w:spacing w:val="-6"/>
        </w:rPr>
        <w:t>出的问题外，不得向学生做任何提示、暗示，不得对考试题目做</w:t>
      </w:r>
      <w:r>
        <w:rPr>
          <w:spacing w:val="-125"/>
        </w:rPr>
        <w:t> </w:t>
      </w:r>
      <w:r>
        <w:rPr>
          <w:spacing w:val="-125"/>
        </w:rPr>
      </w:r>
      <w:r>
        <w:rPr/>
        <w:t>任何解释。</w:t>
      </w:r>
    </w:p>
    <w:p>
      <w:pPr>
        <w:pStyle w:val="BodyText"/>
        <w:spacing w:line="321" w:lineRule="auto"/>
        <w:ind w:right="230" w:firstLine="627"/>
        <w:jc w:val="both"/>
      </w:pPr>
      <w:r>
        <w:rPr>
          <w:rFonts w:ascii="宋体" w:hAnsi="宋体" w:cs="宋体" w:eastAsia="宋体"/>
        </w:rPr>
        <w:t>第八条</w:t>
      </w:r>
      <w:r>
        <w:rPr>
          <w:rFonts w:ascii="宋体" w:hAnsi="宋体" w:cs="宋体" w:eastAsia="宋体"/>
          <w:spacing w:val="14"/>
        </w:rPr>
        <w:t> </w:t>
      </w:r>
      <w:r>
        <w:rPr>
          <w:spacing w:val="-6"/>
        </w:rPr>
        <w:t>监考教师应严格掌握考试时间，按时收发试卷，不</w:t>
      </w:r>
      <w:r>
        <w:rPr>
          <w:w w:val="100"/>
        </w:rPr>
        <w:t> </w:t>
      </w:r>
      <w:r>
        <w:rPr/>
        <w:t>得私自延长时间。</w:t>
      </w:r>
    </w:p>
    <w:p>
      <w:pPr>
        <w:pStyle w:val="BodyText"/>
        <w:spacing w:line="321" w:lineRule="auto" w:before="31"/>
        <w:ind w:right="229" w:firstLine="627"/>
        <w:jc w:val="both"/>
      </w:pPr>
      <w:r>
        <w:rPr>
          <w:rFonts w:ascii="宋体" w:hAnsi="宋体" w:cs="宋体" w:eastAsia="宋体"/>
        </w:rPr>
        <w:t>第九条</w:t>
      </w:r>
      <w:r>
        <w:rPr>
          <w:rFonts w:ascii="宋体" w:hAnsi="宋体" w:cs="宋体" w:eastAsia="宋体"/>
          <w:spacing w:val="13"/>
        </w:rPr>
        <w:t> </w:t>
      </w:r>
      <w:r>
        <w:rPr>
          <w:spacing w:val="-6"/>
        </w:rPr>
        <w:t>监考教师要严格执行考场纪律，对违犯考场纪律及</w:t>
      </w:r>
      <w:r>
        <w:rPr>
          <w:spacing w:val="-1"/>
          <w:w w:val="100"/>
        </w:rPr>
        <w:t> </w:t>
      </w:r>
      <w:r>
        <w:rPr>
          <w:spacing w:val="-6"/>
        </w:rPr>
        <w:t>作弊的学生，一经发现立即终止考试，令其退出考场，按《学生</w:t>
      </w:r>
      <w:r>
        <w:rPr>
          <w:spacing w:val="-122"/>
        </w:rPr>
        <w:t> </w:t>
      </w:r>
      <w:r>
        <w:rPr>
          <w:spacing w:val="-122"/>
        </w:rPr>
      </w:r>
      <w:r>
        <w:rPr/>
        <w:t>考试违纪及作弊认定处理办法》办理。</w:t>
      </w:r>
    </w:p>
    <w:p>
      <w:pPr>
        <w:pStyle w:val="BodyText"/>
        <w:spacing w:line="321" w:lineRule="auto" w:before="31"/>
        <w:ind w:right="229" w:firstLine="627"/>
        <w:jc w:val="both"/>
      </w:pPr>
      <w:r>
        <w:rPr>
          <w:rFonts w:ascii="宋体" w:hAnsi="宋体" w:cs="宋体" w:eastAsia="宋体"/>
        </w:rPr>
        <w:t>第十条</w:t>
      </w:r>
      <w:r>
        <w:rPr>
          <w:rFonts w:ascii="宋体" w:hAnsi="宋体" w:cs="宋体" w:eastAsia="宋体"/>
          <w:spacing w:val="13"/>
        </w:rPr>
        <w:t> </w:t>
      </w:r>
      <w:r>
        <w:rPr>
          <w:spacing w:val="-6"/>
        </w:rPr>
        <w:t>监考教师在考试结束后当场清点试卷，填好考场记</w:t>
      </w:r>
      <w:r>
        <w:rPr>
          <w:spacing w:val="-1"/>
          <w:w w:val="100"/>
        </w:rPr>
        <w:t> </w:t>
      </w:r>
      <w:r>
        <w:rPr/>
        <w:t>录单，按要求到指定地点交接试卷和考场记录表。</w:t>
      </w:r>
    </w:p>
    <w:p>
      <w:pPr>
        <w:pStyle w:val="BodyText"/>
        <w:spacing w:line="321" w:lineRule="auto"/>
        <w:ind w:right="230" w:firstLine="627"/>
        <w:jc w:val="both"/>
      </w:pPr>
      <w:r>
        <w:rPr>
          <w:rFonts w:ascii="宋体" w:hAnsi="宋体" w:cs="宋体" w:eastAsia="宋体"/>
        </w:rPr>
        <w:t>第十一条</w:t>
      </w:r>
      <w:r>
        <w:rPr>
          <w:rFonts w:ascii="宋体" w:hAnsi="宋体" w:cs="宋体" w:eastAsia="宋体"/>
          <w:spacing w:val="6"/>
        </w:rPr>
        <w:t> </w:t>
      </w:r>
      <w:r>
        <w:rPr>
          <w:spacing w:val="-6"/>
        </w:rPr>
        <w:t>考场记录表填写要完整、准确、清晰。有违纪作</w:t>
      </w:r>
      <w:r>
        <w:rPr>
          <w:spacing w:val="-1"/>
          <w:w w:val="100"/>
        </w:rPr>
        <w:t> </w:t>
      </w:r>
      <w:r>
        <w:rPr/>
        <w:t>弊行为发生的，记录表中要有明确的记录。</w:t>
      </w:r>
    </w:p>
    <w:p>
      <w:pPr>
        <w:pStyle w:val="BodyText"/>
        <w:tabs>
          <w:tab w:pos="2335" w:val="left" w:leader="none"/>
        </w:tabs>
        <w:spacing w:line="321" w:lineRule="auto"/>
        <w:ind w:right="113" w:firstLine="627"/>
        <w:jc w:val="left"/>
      </w:pPr>
      <w:r>
        <w:rPr>
          <w:rFonts w:ascii="宋体" w:hAnsi="宋体" w:cs="宋体" w:eastAsia="宋体"/>
          <w:spacing w:val="-1"/>
        </w:rPr>
        <w:t>第十二条</w:t>
        <w:tab/>
      </w:r>
      <w:r>
        <w:rPr>
          <w:spacing w:val="-6"/>
        </w:rPr>
        <w:t>监考教师要严肃认真，尽职尽责。监考过程中不</w:t>
      </w:r>
      <w:r>
        <w:rPr>
          <w:spacing w:val="-1"/>
          <w:w w:val="100"/>
        </w:rPr>
        <w:t> </w:t>
      </w:r>
      <w:r>
        <w:rPr>
          <w:spacing w:val="-2"/>
        </w:rPr>
        <w:t>准看书报，不准离开考场或做其他事情。要严格执行考场纪律，</w:t>
      </w:r>
      <w:r>
        <w:rPr>
          <w:spacing w:val="-122"/>
        </w:rPr>
        <w:t> </w:t>
      </w:r>
      <w:r>
        <w:rPr>
          <w:spacing w:val="-122"/>
        </w:rPr>
      </w:r>
      <w:r>
        <w:rPr/>
        <w:t>不敷衍塞责。</w:t>
      </w:r>
    </w:p>
    <w:p>
      <w:pPr>
        <w:pStyle w:val="BodyText"/>
        <w:tabs>
          <w:tab w:pos="1279" w:val="left" w:leader="none"/>
        </w:tabs>
        <w:spacing w:line="240" w:lineRule="auto"/>
        <w:ind w:left="0" w:right="122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第五章</w:t>
        <w:tab/>
        <w:t>考场规则</w:t>
      </w:r>
    </w:p>
    <w:p>
      <w:pPr>
        <w:pStyle w:val="BodyText"/>
        <w:spacing w:line="321" w:lineRule="auto" w:before="141"/>
        <w:ind w:right="229" w:firstLine="639"/>
        <w:jc w:val="both"/>
      </w:pPr>
      <w:r>
        <w:rPr>
          <w:rFonts w:ascii="宋体" w:hAnsi="宋体" w:cs="宋体" w:eastAsia="宋体"/>
        </w:rPr>
        <w:t>第十三条 </w:t>
      </w:r>
      <w:r>
        <w:rPr/>
        <w:t>考生应持学生证或其他带照片的有效证件提前</w:t>
      </w:r>
      <w:r>
        <w:rPr>
          <w:spacing w:val="-129"/>
        </w:rPr>
        <w:t> </w:t>
      </w:r>
      <w:r>
        <w:rPr/>
        <w:t>5</w:t>
      </w:r>
      <w:r>
        <w:rPr>
          <w:w w:val="100"/>
        </w:rPr>
        <w:t> </w:t>
      </w:r>
      <w:r>
        <w:rPr>
          <w:spacing w:val="-6"/>
        </w:rPr>
        <w:t>分钟进入考场，无学生证或其他有效证件者不得参加考试，按缺</w:t>
      </w:r>
      <w:r>
        <w:rPr>
          <w:spacing w:val="-123"/>
        </w:rPr>
        <w:t> </w:t>
      </w:r>
      <w:r>
        <w:rPr>
          <w:spacing w:val="-123"/>
        </w:rPr>
      </w:r>
      <w:r>
        <w:rPr/>
        <w:t>考处理。</w:t>
      </w:r>
    </w:p>
    <w:p>
      <w:pPr>
        <w:pStyle w:val="BodyText"/>
        <w:spacing w:line="321" w:lineRule="auto"/>
        <w:ind w:right="230" w:firstLine="639"/>
        <w:jc w:val="both"/>
      </w:pPr>
      <w:r>
        <w:rPr>
          <w:rFonts w:ascii="宋体" w:hAnsi="宋体" w:cs="宋体" w:eastAsia="宋体"/>
        </w:rPr>
        <w:t>第十四条</w:t>
      </w:r>
      <w:r>
        <w:rPr>
          <w:rFonts w:ascii="宋体" w:hAnsi="宋体" w:cs="宋体" w:eastAsia="宋体"/>
          <w:spacing w:val="14"/>
        </w:rPr>
        <w:t> </w:t>
      </w:r>
      <w:r>
        <w:rPr>
          <w:spacing w:val="-7"/>
        </w:rPr>
        <w:t>学生进入考场，应服从监考人员指挥，按指定位</w:t>
      </w:r>
      <w:r>
        <w:rPr>
          <w:spacing w:val="-1"/>
          <w:w w:val="100"/>
        </w:rPr>
        <w:t> </w:t>
      </w:r>
      <w:r>
        <w:rPr/>
        <w:t>置就座。自觉地将证件放在座位左上角，以备监考人员检查。</w:t>
      </w:r>
    </w:p>
    <w:p>
      <w:pPr>
        <w:spacing w:after="0" w:line="321" w:lineRule="auto"/>
        <w:jc w:val="both"/>
        <w:sectPr>
          <w:headerReference w:type="default" r:id="rId8"/>
          <w:pgSz w:w="11910" w:h="16840"/>
          <w:pgMar w:header="0" w:footer="1825" w:top="1600" w:bottom="2020" w:left="1480" w:right="12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321" w:lineRule="auto" w:before="1"/>
        <w:ind w:left="147" w:right="229" w:firstLine="639"/>
        <w:jc w:val="both"/>
      </w:pPr>
      <w:r>
        <w:rPr>
          <w:rFonts w:ascii="宋体" w:hAnsi="宋体" w:cs="宋体" w:eastAsia="宋体"/>
        </w:rPr>
        <w:t>第十五条</w:t>
      </w:r>
      <w:r>
        <w:rPr>
          <w:rFonts w:ascii="宋体" w:hAnsi="宋体" w:cs="宋体" w:eastAsia="宋体"/>
          <w:spacing w:val="14"/>
        </w:rPr>
        <w:t> </w:t>
      </w:r>
      <w:r>
        <w:rPr>
          <w:spacing w:val="-7"/>
        </w:rPr>
        <w:t>闭卷考试时除必要的文具外，其他与考试内容有</w:t>
      </w:r>
      <w:r>
        <w:rPr>
          <w:spacing w:val="-1"/>
          <w:w w:val="100"/>
        </w:rPr>
        <w:t> </w:t>
      </w:r>
      <w:r>
        <w:rPr>
          <w:spacing w:val="-6"/>
        </w:rPr>
        <w:t>关的任何资料及通讯工具、电子产品等物品须按监考人员要求放</w:t>
      </w:r>
      <w:r>
        <w:rPr>
          <w:spacing w:val="-125"/>
        </w:rPr>
        <w:t> </w:t>
      </w:r>
      <w:r>
        <w:rPr>
          <w:spacing w:val="-125"/>
        </w:rPr>
      </w:r>
      <w:r>
        <w:rPr>
          <w:spacing w:val="-6"/>
        </w:rPr>
        <w:t>到在考试时间内不能接触的指定地点。考试开始后如发现上述物</w:t>
      </w:r>
      <w:r>
        <w:rPr>
          <w:spacing w:val="-125"/>
        </w:rPr>
        <w:t> </w:t>
      </w:r>
      <w:r>
        <w:rPr>
          <w:spacing w:val="-125"/>
        </w:rPr>
      </w:r>
      <w:r>
        <w:rPr/>
        <w:t>品仍带在身上或放在课桌内、座位旁等，一律按违纪处理。</w:t>
      </w:r>
    </w:p>
    <w:p>
      <w:pPr>
        <w:pStyle w:val="BodyText"/>
        <w:spacing w:line="321" w:lineRule="auto"/>
        <w:ind w:left="147" w:right="229" w:firstLine="639"/>
        <w:jc w:val="both"/>
      </w:pPr>
      <w:r>
        <w:rPr>
          <w:rFonts w:ascii="宋体" w:hAnsi="宋体" w:cs="宋体" w:eastAsia="宋体"/>
        </w:rPr>
        <w:t>第十六条 </w:t>
      </w:r>
      <w:r>
        <w:rPr/>
        <w:t>考生迟到 15</w:t>
      </w:r>
      <w:r>
        <w:rPr>
          <w:spacing w:val="-14"/>
        </w:rPr>
        <w:t> </w:t>
      </w:r>
      <w:r>
        <w:rPr/>
        <w:t>分钟者不得入场，取消本场考试资</w:t>
      </w:r>
      <w:r>
        <w:rPr>
          <w:spacing w:val="-1"/>
          <w:w w:val="100"/>
        </w:rPr>
        <w:t> </w:t>
      </w:r>
      <w:r>
        <w:rPr/>
        <w:t>格。考试</w:t>
      </w:r>
      <w:r>
        <w:rPr>
          <w:spacing w:val="-86"/>
        </w:rPr>
        <w:t> </w:t>
      </w:r>
      <w:r>
        <w:rPr/>
        <w:t>30</w:t>
      </w:r>
      <w:r>
        <w:rPr>
          <w:spacing w:val="-87"/>
        </w:rPr>
        <w:t> </w:t>
      </w:r>
      <w:r>
        <w:rPr/>
        <w:t>分钟后方可交卷出场。考生在交卷前一律不得离开</w:t>
      </w:r>
      <w:r>
        <w:rPr>
          <w:spacing w:val="-1"/>
          <w:w w:val="100"/>
        </w:rPr>
        <w:t> </w:t>
      </w:r>
      <w:r>
        <w:rPr>
          <w:spacing w:val="-6"/>
        </w:rPr>
        <w:t>考场，否则按交卷处理。特殊情况必须离开考场的，须征得监考</w:t>
      </w:r>
      <w:r>
        <w:rPr>
          <w:spacing w:val="-126"/>
        </w:rPr>
        <w:t> </w:t>
      </w:r>
      <w:r>
        <w:rPr>
          <w:spacing w:val="-126"/>
        </w:rPr>
      </w:r>
      <w:r>
        <w:rPr/>
        <w:t>人员同意，签字登记，并应有监考人员或巡视员随行。</w:t>
      </w:r>
    </w:p>
    <w:p>
      <w:pPr>
        <w:pStyle w:val="BodyText"/>
        <w:spacing w:line="321" w:lineRule="auto"/>
        <w:ind w:left="147" w:right="228" w:firstLine="639"/>
        <w:jc w:val="both"/>
      </w:pPr>
      <w:r>
        <w:rPr>
          <w:rFonts w:ascii="宋体" w:hAnsi="宋体" w:cs="宋体" w:eastAsia="宋体"/>
        </w:rPr>
        <w:t>第十七条</w:t>
      </w:r>
      <w:r>
        <w:rPr>
          <w:rFonts w:ascii="宋体" w:hAnsi="宋体" w:cs="宋体" w:eastAsia="宋体"/>
          <w:spacing w:val="15"/>
        </w:rPr>
        <w:t> </w:t>
      </w:r>
      <w:r>
        <w:rPr>
          <w:spacing w:val="-7"/>
        </w:rPr>
        <w:t>考生不得自带答题纸和草稿纸。领到试卷后，考</w:t>
      </w:r>
      <w:r>
        <w:rPr>
          <w:w w:val="100"/>
        </w:rPr>
        <w:t> </w:t>
      </w:r>
      <w:r>
        <w:rPr>
          <w:spacing w:val="-6"/>
        </w:rPr>
        <w:t>生须将姓名、学号、专业等信息清楚、正确地填写在密封线外指</w:t>
      </w:r>
      <w:r>
        <w:rPr>
          <w:spacing w:val="-125"/>
        </w:rPr>
        <w:t> </w:t>
      </w:r>
      <w:r>
        <w:rPr>
          <w:spacing w:val="-125"/>
        </w:rPr>
      </w:r>
      <w:r>
        <w:rPr>
          <w:spacing w:val="-5"/>
        </w:rPr>
        <w:t>定位置。如遇有关于试卷印刷方面的问题，可以举手询问。考生</w:t>
      </w:r>
      <w:r>
        <w:rPr>
          <w:spacing w:val="-149"/>
        </w:rPr>
        <w:t> </w:t>
      </w:r>
      <w:r>
        <w:rPr>
          <w:spacing w:val="-149"/>
        </w:rPr>
      </w:r>
      <w:r>
        <w:rPr>
          <w:spacing w:val="-6"/>
        </w:rPr>
        <w:t>答题一律用蓝、黑色钢笔或圆珠笔书写，字迹应工整、清楚。对</w:t>
      </w:r>
      <w:r>
        <w:rPr>
          <w:spacing w:val="-122"/>
        </w:rPr>
        <w:t> </w:t>
      </w:r>
      <w:r>
        <w:rPr>
          <w:spacing w:val="-122"/>
        </w:rPr>
      </w:r>
      <w:r>
        <w:rPr>
          <w:spacing w:val="-6"/>
        </w:rPr>
        <w:t>考生信息故意不写、错写或填写模糊的情况，按考试违纪或作弊</w:t>
      </w:r>
      <w:r>
        <w:rPr>
          <w:spacing w:val="-126"/>
        </w:rPr>
        <w:t> </w:t>
      </w:r>
      <w:r>
        <w:rPr>
          <w:spacing w:val="-126"/>
        </w:rPr>
      </w:r>
      <w:r>
        <w:rPr/>
        <w:t>处理。</w:t>
      </w:r>
    </w:p>
    <w:p>
      <w:pPr>
        <w:pStyle w:val="BodyText"/>
        <w:tabs>
          <w:tab w:pos="2387" w:val="left" w:leader="none"/>
        </w:tabs>
        <w:spacing w:line="321" w:lineRule="auto"/>
        <w:ind w:left="147" w:right="114" w:firstLine="639"/>
        <w:jc w:val="left"/>
      </w:pPr>
      <w:r>
        <w:rPr>
          <w:rFonts w:ascii="宋体" w:hAnsi="宋体" w:cs="宋体" w:eastAsia="宋体"/>
          <w:spacing w:val="-1"/>
        </w:rPr>
        <w:t>第十八条</w:t>
        <w:tab/>
      </w:r>
      <w:r>
        <w:rPr>
          <w:spacing w:val="-1"/>
        </w:rPr>
        <w:t>考生在考场内要自觉维持考场秩序，保持安静，</w:t>
      </w:r>
      <w:r>
        <w:rPr>
          <w:spacing w:val="-1"/>
          <w:w w:val="100"/>
        </w:rPr>
        <w:t> </w:t>
      </w:r>
      <w:r>
        <w:rPr/>
        <w:t>不准吸烟，不准交头接耳、传递纸条等。</w:t>
      </w:r>
    </w:p>
    <w:p>
      <w:pPr>
        <w:pStyle w:val="BodyText"/>
        <w:spacing w:line="321" w:lineRule="auto"/>
        <w:ind w:left="147" w:right="228" w:firstLine="639"/>
        <w:jc w:val="both"/>
      </w:pPr>
      <w:r>
        <w:rPr>
          <w:rFonts w:ascii="宋体" w:hAnsi="宋体" w:cs="宋体" w:eastAsia="宋体"/>
        </w:rPr>
        <w:t>第十九条</w:t>
      </w:r>
      <w:r>
        <w:rPr>
          <w:rFonts w:ascii="宋体" w:hAnsi="宋体" w:cs="宋体" w:eastAsia="宋体"/>
          <w:spacing w:val="14"/>
        </w:rPr>
        <w:t> </w:t>
      </w:r>
      <w:r>
        <w:rPr>
          <w:spacing w:val="-7"/>
        </w:rPr>
        <w:t>考生必须严格遵守考试纪律，认真诚实地在规定</w:t>
      </w:r>
      <w:r>
        <w:rPr>
          <w:spacing w:val="-1"/>
          <w:w w:val="100"/>
        </w:rPr>
        <w:t> </w:t>
      </w:r>
      <w:r>
        <w:rPr>
          <w:spacing w:val="-6"/>
        </w:rPr>
        <w:t>时间内独立完成考试，不得以任何方式违纪或作弊。如发现考生</w:t>
      </w:r>
      <w:r>
        <w:rPr>
          <w:spacing w:val="-126"/>
        </w:rPr>
        <w:t> </w:t>
      </w:r>
      <w:r>
        <w:rPr>
          <w:spacing w:val="-126"/>
        </w:rPr>
      </w:r>
      <w:r>
        <w:rPr>
          <w:spacing w:val="-6"/>
        </w:rPr>
        <w:t>违纪或作弊即没收考卷，填写有关考试记录后令其退出考场，该</w:t>
      </w:r>
      <w:r>
        <w:rPr>
          <w:spacing w:val="-122"/>
        </w:rPr>
        <w:t> </w:t>
      </w:r>
      <w:r>
        <w:rPr>
          <w:spacing w:val="-122"/>
        </w:rPr>
      </w:r>
      <w:r>
        <w:rPr>
          <w:spacing w:val="-6"/>
        </w:rPr>
        <w:t>门课程的考试成绩以零分计，并在成绩登记表中注明“违纪”或</w:t>
      </w:r>
      <w:r>
        <w:rPr>
          <w:spacing w:val="-122"/>
        </w:rPr>
        <w:t> </w:t>
      </w:r>
      <w:r>
        <w:rPr>
          <w:spacing w:val="-122"/>
        </w:rPr>
      </w:r>
      <w:r>
        <w:rPr/>
        <w:t>“作弊”字样，给予相应的处分。</w:t>
      </w:r>
    </w:p>
    <w:p>
      <w:pPr>
        <w:pStyle w:val="BodyText"/>
        <w:tabs>
          <w:tab w:pos="2387" w:val="left" w:leader="none"/>
        </w:tabs>
        <w:spacing w:line="240" w:lineRule="auto" w:before="31"/>
        <w:ind w:left="787" w:right="114"/>
        <w:jc w:val="left"/>
      </w:pPr>
      <w:r>
        <w:rPr>
          <w:rFonts w:ascii="宋体" w:hAnsi="宋体" w:cs="宋体" w:eastAsia="宋体"/>
          <w:spacing w:val="-1"/>
        </w:rPr>
        <w:t>第二十条</w:t>
        <w:tab/>
      </w:r>
      <w:r>
        <w:rPr>
          <w:spacing w:val="-7"/>
        </w:rPr>
        <w:t>考生应按规定时间交卷，不得漏交考卷或将考卷</w:t>
      </w:r>
      <w:r>
        <w:rPr/>
      </w:r>
    </w:p>
    <w:p>
      <w:pPr>
        <w:spacing w:after="0" w:line="240" w:lineRule="auto"/>
        <w:jc w:val="left"/>
        <w:sectPr>
          <w:headerReference w:type="even" r:id="rId9"/>
          <w:footerReference w:type="even" r:id="rId10"/>
          <w:footerReference w:type="default" r:id="rId11"/>
          <w:pgSz w:w="11910" w:h="16840"/>
          <w:pgMar w:header="905" w:footer="1825" w:top="1100" w:bottom="2020" w:left="1440" w:right="1240"/>
          <w:pgNumType w:start="4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321" w:lineRule="auto" w:before="1"/>
        <w:ind w:right="111"/>
        <w:jc w:val="both"/>
      </w:pPr>
      <w:r>
        <w:rPr>
          <w:spacing w:val="-6"/>
        </w:rPr>
        <w:t>带出场外，不得拖延时间交卷。交卷期间考生不得翻阅他人试卷</w:t>
      </w:r>
      <w:r>
        <w:rPr>
          <w:spacing w:val="-124"/>
        </w:rPr>
        <w:t> </w:t>
      </w:r>
      <w:r>
        <w:rPr>
          <w:spacing w:val="-124"/>
        </w:rPr>
      </w:r>
      <w:r>
        <w:rPr>
          <w:spacing w:val="-6"/>
        </w:rPr>
        <w:t>或与他人交谈。交卷后应立即离开考场，不得在考场内和考场附</w:t>
      </w:r>
      <w:r>
        <w:rPr>
          <w:spacing w:val="-124"/>
        </w:rPr>
        <w:t> </w:t>
      </w:r>
      <w:r>
        <w:rPr>
          <w:spacing w:val="-124"/>
        </w:rPr>
      </w:r>
      <w:r>
        <w:rPr/>
        <w:t>近逗留、议论和喧哗。</w:t>
      </w:r>
    </w:p>
    <w:p>
      <w:pPr>
        <w:pStyle w:val="BodyText"/>
        <w:tabs>
          <w:tab w:pos="1279" w:val="left" w:leader="none"/>
        </w:tabs>
        <w:spacing w:line="240" w:lineRule="auto" w:before="31"/>
        <w:ind w:left="0" w:right="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第六章</w:t>
        <w:tab/>
        <w:t>附则</w:t>
      </w:r>
      <w:r>
        <w:rPr>
          <w:rFonts w:ascii="黑体" w:hAnsi="黑体" w:cs="黑体" w:eastAsia="黑体"/>
        </w:rPr>
      </w:r>
    </w:p>
    <w:p>
      <w:pPr>
        <w:pStyle w:val="BodyText"/>
        <w:tabs>
          <w:tab w:pos="2602" w:val="left" w:leader="none"/>
        </w:tabs>
        <w:spacing w:line="321" w:lineRule="auto" w:before="141"/>
        <w:ind w:right="110" w:firstLine="639"/>
        <w:jc w:val="left"/>
      </w:pPr>
      <w:r>
        <w:rPr>
          <w:rFonts w:ascii="宋体" w:hAnsi="宋体" w:cs="宋体" w:eastAsia="宋体"/>
          <w:spacing w:val="-1"/>
        </w:rPr>
        <w:t>第二十一条</w:t>
        <w:tab/>
      </w:r>
      <w:r>
        <w:rPr>
          <w:spacing w:val="-4"/>
        </w:rPr>
        <w:t>本规定未涉及的具体问题，均按有关部门的最</w:t>
      </w:r>
      <w:r>
        <w:rPr>
          <w:spacing w:val="-1"/>
          <w:w w:val="100"/>
        </w:rPr>
        <w:t> </w:t>
      </w:r>
      <w:r>
        <w:rPr/>
        <w:t>新规定执行。</w:t>
      </w:r>
    </w:p>
    <w:p>
      <w:pPr>
        <w:pStyle w:val="BodyText"/>
        <w:tabs>
          <w:tab w:pos="2602" w:val="left" w:leader="none"/>
        </w:tabs>
        <w:spacing w:line="240" w:lineRule="auto" w:before="31"/>
        <w:ind w:left="747" w:right="110"/>
        <w:jc w:val="left"/>
      </w:pPr>
      <w:r>
        <w:rPr>
          <w:rFonts w:ascii="宋体" w:hAnsi="宋体" w:cs="宋体" w:eastAsia="宋体"/>
          <w:spacing w:val="-1"/>
        </w:rPr>
        <w:t>第二十二条</w:t>
        <w:tab/>
      </w:r>
      <w:r>
        <w:rPr>
          <w:spacing w:val="-1"/>
        </w:rPr>
        <w:t>本规定自发布之日起开始实施。</w:t>
      </w:r>
      <w:r>
        <w:rPr/>
      </w:r>
    </w:p>
    <w:p>
      <w:pPr>
        <w:pStyle w:val="BodyText"/>
        <w:tabs>
          <w:tab w:pos="2601" w:val="left" w:leader="none"/>
        </w:tabs>
        <w:spacing w:line="240" w:lineRule="auto" w:before="141"/>
        <w:ind w:left="747" w:right="110"/>
        <w:jc w:val="left"/>
        <w:rPr>
          <w:rFonts w:ascii="仿宋" w:hAnsi="仿宋" w:cs="仿宋" w:eastAsia="仿宋"/>
        </w:rPr>
      </w:pPr>
      <w:r>
        <w:rPr>
          <w:rFonts w:ascii="宋体" w:hAnsi="宋体" w:cs="宋体" w:eastAsia="宋体"/>
          <w:spacing w:val="-1"/>
        </w:rPr>
        <w:t>第二十三条</w:t>
        <w:tab/>
      </w:r>
      <w:r>
        <w:rPr>
          <w:rFonts w:ascii="仿宋" w:hAnsi="仿宋" w:cs="仿宋" w:eastAsia="仿宋"/>
          <w:spacing w:val="-1"/>
        </w:rPr>
        <w:t>本规定由学院继续教育培训部负责解释。</w:t>
      </w:r>
      <w:r>
        <w:rPr>
          <w:rFonts w:ascii="仿宋" w:hAnsi="仿宋" w:cs="仿宋" w:eastAsia="仿宋"/>
        </w:rPr>
      </w:r>
    </w:p>
    <w:p>
      <w:pPr>
        <w:spacing w:after="0" w:line="240" w:lineRule="auto"/>
        <w:jc w:val="left"/>
        <w:rPr>
          <w:rFonts w:ascii="仿宋" w:hAnsi="仿宋" w:cs="仿宋" w:eastAsia="仿宋"/>
        </w:rPr>
        <w:sectPr>
          <w:headerReference w:type="default" r:id="rId12"/>
          <w:pgSz w:w="11910" w:h="16840"/>
          <w:pgMar w:header="0" w:footer="1825" w:top="1600" w:bottom="2020" w:left="1480" w:right="1360"/>
        </w:sect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4"/>
        <w:rPr>
          <w:rFonts w:ascii="仿宋" w:hAnsi="仿宋" w:cs="仿宋" w:eastAsia="仿宋"/>
          <w:sz w:val="26"/>
          <w:szCs w:val="26"/>
        </w:rPr>
      </w:pPr>
    </w:p>
    <w:p>
      <w:pPr>
        <w:spacing w:line="20" w:lineRule="exact"/>
        <w:ind w:left="114" w:right="0" w:firstLine="0"/>
        <w:rPr>
          <w:rFonts w:ascii="仿宋" w:hAnsi="仿宋" w:cs="仿宋" w:eastAsia="仿宋"/>
          <w:sz w:val="2"/>
          <w:szCs w:val="2"/>
        </w:rPr>
      </w:pPr>
      <w:r>
        <w:rPr>
          <w:rFonts w:ascii="仿宋" w:hAnsi="仿宋" w:cs="仿宋" w:eastAsia="仿宋"/>
          <w:sz w:val="2"/>
          <w:szCs w:val="2"/>
        </w:rPr>
        <w:pict>
          <v:group style="width:453.15pt;height:.5pt;mso-position-horizontal-relative:char;mso-position-vertical-relative:line" coordorigin="0,0" coordsize="9063,10">
            <v:group style="position:absolute;left:5;top:5;width:9053;height:2" coordorigin="5,5" coordsize="9053,2">
              <v:shape style="position:absolute;left:5;top:5;width:9053;height:2" coordorigin="5,5" coordsize="9053,0" path="m5,5l9058,5e" filled="false" stroked="true" strokeweight=".48pt" strokecolor="#000000">
                <v:path arrowok="t"/>
              </v:shape>
            </v:group>
          </v:group>
        </w:pict>
      </w:r>
      <w:r>
        <w:rPr>
          <w:rFonts w:ascii="仿宋" w:hAnsi="仿宋" w:cs="仿宋" w:eastAsia="仿宋"/>
          <w:sz w:val="2"/>
          <w:szCs w:val="2"/>
        </w:rPr>
      </w:r>
    </w:p>
    <w:p>
      <w:pPr>
        <w:spacing w:line="240" w:lineRule="auto" w:before="12"/>
        <w:rPr>
          <w:rFonts w:ascii="仿宋" w:hAnsi="仿宋" w:cs="仿宋" w:eastAsia="仿宋"/>
          <w:sz w:val="10"/>
          <w:szCs w:val="10"/>
        </w:rPr>
      </w:pPr>
    </w:p>
    <w:p>
      <w:pPr>
        <w:tabs>
          <w:tab w:pos="6154" w:val="left" w:leader="none"/>
        </w:tabs>
        <w:spacing w:before="13"/>
        <w:ind w:left="27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w w:val="95"/>
          <w:sz w:val="28"/>
          <w:szCs w:val="28"/>
        </w:rPr>
        <w:t>河北机电职业技术学院办公室</w:t>
        <w:tab/>
      </w:r>
      <w:r>
        <w:rPr>
          <w:rFonts w:ascii="宋体" w:hAnsi="宋体" w:cs="宋体" w:eastAsia="宋体"/>
          <w:sz w:val="28"/>
          <w:szCs w:val="28"/>
        </w:rPr>
        <w:t>2019</w:t>
      </w:r>
      <w:r>
        <w:rPr>
          <w:rFonts w:ascii="宋体" w:hAnsi="宋体" w:cs="宋体" w:eastAsia="宋体"/>
          <w:spacing w:val="-72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年</w:t>
      </w:r>
      <w:r>
        <w:rPr>
          <w:rFonts w:ascii="宋体" w:hAnsi="宋体" w:cs="宋体" w:eastAsia="宋体"/>
          <w:spacing w:val="-71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12</w:t>
      </w:r>
      <w:r>
        <w:rPr>
          <w:rFonts w:ascii="宋体" w:hAnsi="宋体" w:cs="宋体" w:eastAsia="宋体"/>
          <w:spacing w:val="-71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月</w:t>
      </w:r>
      <w:r>
        <w:rPr>
          <w:rFonts w:ascii="宋体" w:hAnsi="宋体" w:cs="宋体" w:eastAsia="宋体"/>
          <w:spacing w:val="-71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10</w:t>
      </w:r>
      <w:r>
        <w:rPr>
          <w:rFonts w:ascii="宋体" w:hAnsi="宋体" w:cs="宋体" w:eastAsia="宋体"/>
          <w:spacing w:val="-71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日印发</w:t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10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4.2pt;height:.5pt;mso-position-horizontal-relative:char;mso-position-vertical-relative:line" coordorigin="0,0" coordsize="9084,10">
            <v:group style="position:absolute;left:5;top:5;width:9075;height:2" coordorigin="5,5" coordsize="9075,2">
              <v:shape style="position:absolute;left:5;top:5;width:9075;height:2" coordorigin="5,5" coordsize="9075,0" path="m5,5l9079,5e" filled="false" stroked="true" strokeweight=".48001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sectPr>
      <w:headerReference w:type="even" r:id="rId13"/>
      <w:footerReference w:type="even" r:id="rId14"/>
      <w:pgSz w:w="11910" w:h="16840"/>
      <w:pgMar w:header="905" w:footer="1825" w:top="1100" w:bottom="2020" w:left="1360" w:right="1240"/>
      <w:pgNumType w:start="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540009pt;margin-top:739.745667pt;width:37.050pt;height:16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99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2.360001pt;margin-top:739.745667pt;width:37.050pt;height:16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99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2.360001pt;margin-top:739.745667pt;width:37.050pt;height:16pt;mso-position-horizontal-relative:page;mso-position-vertical-relative:page;z-index:-6040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99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6.540009pt;margin-top:739.745667pt;width:37.050pt;height:16pt;mso-position-horizontal-relative:page;mso-position-vertical-relative:page;z-index:-6016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99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2.360001pt;margin-top:739.745667pt;width:37.050pt;height:16pt;mso-position-horizontal-relative:page;mso-position-vertical-relative:page;z-index:-5968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99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99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7.879997pt;margin-top:54.899986pt;width:445.2pt;height:.1pt;mso-position-horizontal-relative:page;mso-position-vertical-relative:page;z-index:-6088" coordorigin="1558,1098" coordsize="8904,2">
          <v:shape style="position:absolute;left:1558;top:1098;width:8904;height:2" coordorigin="1558,1098" coordsize="8904,0" path="m1558,1098l10462,1098e" filled="false" stroked="true" strokeweight=".72003pt" strokecolor="#00000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7.879997pt;margin-top:54.899986pt;width:445.2pt;height:.1pt;mso-position-horizontal-relative:page;mso-position-vertical-relative:page;z-index:-6064" coordorigin="1558,1098" coordsize="8904,2">
          <v:shape style="position:absolute;left:1558;top:1098;width:8904;height:2" coordorigin="1558,1098" coordsize="8904,0" path="m1558,1098l10462,1098e" filled="false" stroked="true" strokeweight=".72003pt" strokecolor="#000000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7.879997pt;margin-top:54.899986pt;width:445.2pt;height:.1pt;mso-position-horizontal-relative:page;mso-position-vertical-relative:page;z-index:-5992" coordorigin="1558,1098" coordsize="8904,2">
          <v:shape style="position:absolute;left:1558;top:1098;width:8904;height:2" coordorigin="1558,1098" coordsize="8904,0" path="m1558,1098l10462,1098e" filled="false" stroked="true" strokeweight=".72003pt" strokecolor="#000000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3"/>
      <w:ind w:left="107"/>
    </w:pPr>
    <w:rPr>
      <w:rFonts w:ascii="宋体" w:hAnsi="宋体" w:eastAsia="宋体"/>
      <w:sz w:val="32"/>
      <w:szCs w:val="32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Microsoft JhengHei" w:hAnsi="Microsoft JhengHei" w:eastAsia="Microsoft JhengHei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&lt;4D6963726F736F667420576F7264202D20B9D8D3DAD3A1B7A2A1B6B3C9C8CBB8DFB5C8BDCCD3FDBFBCCEF1B9DCC0EDB9E6B6A8A1B7B5C4CDA8D6AA2E646F63&gt;</dc:title>
  <dcterms:created xsi:type="dcterms:W3CDTF">2020-05-19T17:58:00Z</dcterms:created>
  <dcterms:modified xsi:type="dcterms:W3CDTF">2020-05-19T17:58:00Z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2020-05-19T00:00:00Z</vt:filetime>
  </property>
</Properties>
</file>